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4" w:rsidRPr="00523766" w:rsidRDefault="00F57EF4" w:rsidP="009665D5">
      <w:pPr>
        <w:jc w:val="center"/>
        <w:rPr>
          <w:b/>
          <w:sz w:val="32"/>
          <w:szCs w:val="32"/>
        </w:rPr>
      </w:pPr>
      <w:r w:rsidRPr="00523766">
        <w:rPr>
          <w:b/>
          <w:sz w:val="32"/>
          <w:szCs w:val="32"/>
        </w:rPr>
        <w:t xml:space="preserve">BYLAW NO </w:t>
      </w:r>
      <w:r w:rsidR="00783197" w:rsidRPr="00523766">
        <w:rPr>
          <w:b/>
          <w:sz w:val="32"/>
          <w:szCs w:val="32"/>
        </w:rPr>
        <w:t>0</w:t>
      </w:r>
      <w:r w:rsidR="006D289F">
        <w:rPr>
          <w:b/>
          <w:sz w:val="32"/>
          <w:szCs w:val="32"/>
        </w:rPr>
        <w:t>2</w:t>
      </w:r>
      <w:r w:rsidR="00131694" w:rsidRPr="00523766">
        <w:rPr>
          <w:b/>
          <w:sz w:val="32"/>
          <w:szCs w:val="32"/>
        </w:rPr>
        <w:t>-201</w:t>
      </w:r>
      <w:r w:rsidR="006D289F">
        <w:rPr>
          <w:b/>
          <w:sz w:val="32"/>
          <w:szCs w:val="32"/>
        </w:rPr>
        <w:t>8</w:t>
      </w:r>
    </w:p>
    <w:p w:rsidR="00F57EF4" w:rsidRDefault="00F57EF4" w:rsidP="009665D5">
      <w:pPr>
        <w:jc w:val="center"/>
        <w:rPr>
          <w:b/>
          <w:sz w:val="24"/>
          <w:szCs w:val="24"/>
        </w:rPr>
      </w:pPr>
    </w:p>
    <w:p w:rsidR="0032131C" w:rsidRPr="00200C1F" w:rsidRDefault="0032131C" w:rsidP="009665D5">
      <w:pPr>
        <w:jc w:val="center"/>
        <w:rPr>
          <w:b/>
          <w:sz w:val="24"/>
          <w:szCs w:val="24"/>
        </w:rPr>
      </w:pPr>
    </w:p>
    <w:p w:rsidR="0032131C" w:rsidRPr="00523766" w:rsidRDefault="00F57EF4" w:rsidP="00AB3DCA">
      <w:pPr>
        <w:jc w:val="center"/>
        <w:rPr>
          <w:b/>
          <w:sz w:val="24"/>
          <w:szCs w:val="24"/>
        </w:rPr>
      </w:pPr>
      <w:r w:rsidRPr="00523766">
        <w:rPr>
          <w:b/>
          <w:sz w:val="24"/>
          <w:szCs w:val="24"/>
        </w:rPr>
        <w:t>A BYLAW TO</w:t>
      </w:r>
      <w:r w:rsidR="00AB3DCA" w:rsidRPr="00523766">
        <w:rPr>
          <w:b/>
          <w:sz w:val="24"/>
          <w:szCs w:val="24"/>
        </w:rPr>
        <w:t xml:space="preserve"> </w:t>
      </w:r>
      <w:r w:rsidR="00A04A86" w:rsidRPr="00523766">
        <w:rPr>
          <w:b/>
          <w:sz w:val="24"/>
          <w:szCs w:val="24"/>
        </w:rPr>
        <w:t xml:space="preserve">ESTABLISH </w:t>
      </w:r>
      <w:r w:rsidR="00C101D6" w:rsidRPr="00523766">
        <w:rPr>
          <w:b/>
          <w:sz w:val="24"/>
          <w:szCs w:val="24"/>
        </w:rPr>
        <w:t>A RATE FOR FIRE PROTECTION IN THREE SPECIAL SERVICE AREAS</w:t>
      </w:r>
      <w:r w:rsidR="00DF252F" w:rsidRPr="00523766">
        <w:rPr>
          <w:b/>
          <w:sz w:val="24"/>
          <w:szCs w:val="24"/>
        </w:rPr>
        <w:t xml:space="preserve"> </w:t>
      </w:r>
    </w:p>
    <w:p w:rsidR="001C0BE2" w:rsidRPr="001C0BE2" w:rsidRDefault="001C0BE2" w:rsidP="001C0BE2">
      <w:pPr>
        <w:jc w:val="center"/>
        <w:rPr>
          <w:sz w:val="22"/>
          <w:szCs w:val="22"/>
        </w:rPr>
      </w:pPr>
      <w:r w:rsidRPr="001C0BE2">
        <w:rPr>
          <w:sz w:val="22"/>
          <w:szCs w:val="22"/>
        </w:rPr>
        <w:t>Section 28</w:t>
      </w:r>
      <w:r w:rsidR="00923BE1">
        <w:rPr>
          <w:sz w:val="22"/>
          <w:szCs w:val="22"/>
        </w:rPr>
        <w:t>3</w:t>
      </w:r>
      <w:r w:rsidR="00C101D6">
        <w:rPr>
          <w:sz w:val="22"/>
          <w:szCs w:val="22"/>
        </w:rPr>
        <w:t>(2.01)</w:t>
      </w:r>
      <w:r w:rsidRPr="001C0BE2">
        <w:rPr>
          <w:sz w:val="22"/>
          <w:szCs w:val="22"/>
        </w:rPr>
        <w:t xml:space="preserve"> </w:t>
      </w:r>
      <w:proofErr w:type="gramStart"/>
      <w:r w:rsidRPr="001C0BE2">
        <w:rPr>
          <w:i/>
          <w:sz w:val="22"/>
          <w:szCs w:val="22"/>
        </w:rPr>
        <w:t>The</w:t>
      </w:r>
      <w:proofErr w:type="gramEnd"/>
      <w:r w:rsidRPr="001C0BE2">
        <w:rPr>
          <w:i/>
          <w:sz w:val="22"/>
          <w:szCs w:val="22"/>
        </w:rPr>
        <w:t xml:space="preserve"> Municipalities Act</w:t>
      </w:r>
    </w:p>
    <w:p w:rsidR="00F57EF4" w:rsidRPr="001C0BE2" w:rsidRDefault="00F57EF4" w:rsidP="001C0BE2">
      <w:pPr>
        <w:jc w:val="center"/>
        <w:rPr>
          <w:i/>
          <w:sz w:val="24"/>
          <w:szCs w:val="24"/>
        </w:rPr>
      </w:pPr>
    </w:p>
    <w:p w:rsidR="00F1452E" w:rsidRDefault="00F1452E">
      <w:pPr>
        <w:rPr>
          <w:sz w:val="24"/>
          <w:szCs w:val="24"/>
        </w:rPr>
      </w:pPr>
    </w:p>
    <w:p w:rsidR="00F1452E" w:rsidRPr="00523766" w:rsidRDefault="00F1452E" w:rsidP="00F1452E">
      <w:pPr>
        <w:rPr>
          <w:sz w:val="22"/>
          <w:szCs w:val="22"/>
        </w:rPr>
      </w:pPr>
      <w:r w:rsidRPr="00523766">
        <w:rPr>
          <w:sz w:val="22"/>
          <w:szCs w:val="22"/>
        </w:rPr>
        <w:t xml:space="preserve">The Council of the </w:t>
      </w:r>
      <w:r w:rsidR="00131694" w:rsidRPr="00523766">
        <w:rPr>
          <w:sz w:val="22"/>
          <w:szCs w:val="22"/>
        </w:rPr>
        <w:t>Rural Municipality</w:t>
      </w:r>
      <w:r w:rsidRPr="00523766">
        <w:rPr>
          <w:sz w:val="22"/>
          <w:szCs w:val="22"/>
        </w:rPr>
        <w:t xml:space="preserve"> of</w:t>
      </w:r>
      <w:r w:rsidR="00131694" w:rsidRPr="00523766">
        <w:rPr>
          <w:sz w:val="22"/>
          <w:szCs w:val="22"/>
        </w:rPr>
        <w:t xml:space="preserve"> Torch River No.488</w:t>
      </w:r>
      <w:r w:rsidRPr="00523766">
        <w:rPr>
          <w:sz w:val="22"/>
          <w:szCs w:val="22"/>
        </w:rPr>
        <w:t xml:space="preserve"> in the Province of Saskatchewan enacts as follows:</w:t>
      </w:r>
    </w:p>
    <w:p w:rsidR="00F1452E" w:rsidRPr="00523766" w:rsidRDefault="00F1452E" w:rsidP="00F1452E">
      <w:pPr>
        <w:rPr>
          <w:sz w:val="22"/>
          <w:szCs w:val="22"/>
        </w:rPr>
      </w:pPr>
    </w:p>
    <w:p w:rsidR="00401416" w:rsidRPr="00523766" w:rsidRDefault="00923BE1" w:rsidP="00AB3DCA">
      <w:pPr>
        <w:rPr>
          <w:b/>
          <w:sz w:val="22"/>
          <w:szCs w:val="22"/>
        </w:rPr>
      </w:pPr>
      <w:r w:rsidRPr="00523766">
        <w:rPr>
          <w:b/>
          <w:sz w:val="22"/>
          <w:szCs w:val="22"/>
        </w:rPr>
        <w:t>Short Title:</w:t>
      </w:r>
    </w:p>
    <w:p w:rsidR="00923BE1" w:rsidRPr="00523766" w:rsidRDefault="00923BE1" w:rsidP="00923BE1">
      <w:pPr>
        <w:numPr>
          <w:ilvl w:val="0"/>
          <w:numId w:val="12"/>
        </w:numPr>
        <w:rPr>
          <w:sz w:val="22"/>
          <w:szCs w:val="22"/>
        </w:rPr>
      </w:pPr>
      <w:r w:rsidRPr="00523766">
        <w:rPr>
          <w:sz w:val="22"/>
          <w:szCs w:val="22"/>
        </w:rPr>
        <w:t>This bylaw may be referred as the “Fire Protection Rate”</w:t>
      </w:r>
    </w:p>
    <w:p w:rsidR="00923BE1" w:rsidRPr="00523766" w:rsidRDefault="00923BE1" w:rsidP="00923BE1">
      <w:pPr>
        <w:rPr>
          <w:sz w:val="22"/>
          <w:szCs w:val="22"/>
        </w:rPr>
      </w:pPr>
    </w:p>
    <w:p w:rsidR="00923BE1" w:rsidRPr="00523766" w:rsidRDefault="00923BE1" w:rsidP="00923BE1">
      <w:pPr>
        <w:rPr>
          <w:b/>
          <w:sz w:val="22"/>
          <w:szCs w:val="22"/>
        </w:rPr>
      </w:pPr>
      <w:r w:rsidRPr="00523766">
        <w:rPr>
          <w:b/>
          <w:sz w:val="22"/>
          <w:szCs w:val="22"/>
        </w:rPr>
        <w:t>Purpose:</w:t>
      </w:r>
    </w:p>
    <w:p w:rsidR="00923BE1" w:rsidRPr="00523766" w:rsidRDefault="00923BE1" w:rsidP="00923BE1">
      <w:pPr>
        <w:numPr>
          <w:ilvl w:val="0"/>
          <w:numId w:val="12"/>
        </w:numPr>
        <w:rPr>
          <w:sz w:val="22"/>
          <w:szCs w:val="22"/>
        </w:rPr>
      </w:pPr>
      <w:r w:rsidRPr="00523766">
        <w:rPr>
          <w:sz w:val="22"/>
          <w:szCs w:val="22"/>
        </w:rPr>
        <w:t>The purpose of this bylaw is to cover the cost of additional services and infrastructure associated with Fire Protection for the additional service area as set out in the Rural Municipality of Torch River</w:t>
      </w:r>
      <w:r w:rsidR="00124FEF" w:rsidRPr="00523766">
        <w:rPr>
          <w:sz w:val="22"/>
          <w:szCs w:val="22"/>
        </w:rPr>
        <w:t xml:space="preserve"> No. 488</w:t>
      </w:r>
      <w:r w:rsidRPr="00523766">
        <w:rPr>
          <w:sz w:val="22"/>
          <w:szCs w:val="22"/>
        </w:rPr>
        <w:t xml:space="preserve"> bylaw 03-2014.</w:t>
      </w:r>
    </w:p>
    <w:p w:rsidR="00923BE1" w:rsidRPr="00523766" w:rsidRDefault="00923BE1" w:rsidP="00923BE1">
      <w:pPr>
        <w:rPr>
          <w:sz w:val="22"/>
          <w:szCs w:val="22"/>
        </w:rPr>
      </w:pPr>
    </w:p>
    <w:p w:rsidR="00923BE1" w:rsidRPr="00523766" w:rsidRDefault="00923BE1" w:rsidP="00923BE1">
      <w:pPr>
        <w:rPr>
          <w:b/>
          <w:sz w:val="22"/>
          <w:szCs w:val="22"/>
        </w:rPr>
      </w:pPr>
      <w:r w:rsidRPr="00523766">
        <w:rPr>
          <w:b/>
          <w:sz w:val="22"/>
          <w:szCs w:val="22"/>
        </w:rPr>
        <w:t>Rate:</w:t>
      </w:r>
    </w:p>
    <w:p w:rsidR="00923BE1" w:rsidRPr="00523766" w:rsidRDefault="00124FEF" w:rsidP="00923BE1">
      <w:pPr>
        <w:numPr>
          <w:ilvl w:val="0"/>
          <w:numId w:val="12"/>
        </w:numPr>
        <w:rPr>
          <w:sz w:val="22"/>
          <w:szCs w:val="22"/>
        </w:rPr>
      </w:pPr>
      <w:r w:rsidRPr="00523766">
        <w:rPr>
          <w:sz w:val="22"/>
          <w:szCs w:val="22"/>
        </w:rPr>
        <w:t xml:space="preserve">The Fire protection rate required to provide fire protection will be levied on </w:t>
      </w:r>
      <w:proofErr w:type="spellStart"/>
      <w:r w:rsidRPr="00523766">
        <w:rPr>
          <w:sz w:val="22"/>
          <w:szCs w:val="22"/>
        </w:rPr>
        <w:t>rateable</w:t>
      </w:r>
      <w:proofErr w:type="spellEnd"/>
      <w:r w:rsidRPr="00523766">
        <w:rPr>
          <w:sz w:val="22"/>
          <w:szCs w:val="22"/>
        </w:rPr>
        <w:t xml:space="preserve"> properties – taxable and grant-in-lieu within the Rural Municipality of Torch River No. 488.</w:t>
      </w:r>
    </w:p>
    <w:p w:rsidR="00124FEF" w:rsidRPr="00523766" w:rsidRDefault="00124FEF" w:rsidP="00124FEF">
      <w:pPr>
        <w:rPr>
          <w:sz w:val="22"/>
          <w:szCs w:val="22"/>
        </w:rPr>
      </w:pPr>
    </w:p>
    <w:p w:rsidR="00124FEF" w:rsidRPr="00523766" w:rsidRDefault="00124FEF" w:rsidP="00124FEF">
      <w:pPr>
        <w:numPr>
          <w:ilvl w:val="0"/>
          <w:numId w:val="12"/>
        </w:numPr>
        <w:rPr>
          <w:sz w:val="22"/>
          <w:szCs w:val="22"/>
        </w:rPr>
      </w:pPr>
      <w:r w:rsidRPr="00523766">
        <w:rPr>
          <w:sz w:val="22"/>
          <w:szCs w:val="22"/>
        </w:rPr>
        <w:t xml:space="preserve">The method of calculating the Fire Protection rates will be based on the </w:t>
      </w:r>
      <w:r w:rsidR="00485D4B" w:rsidRPr="00523766">
        <w:rPr>
          <w:sz w:val="22"/>
          <w:szCs w:val="22"/>
        </w:rPr>
        <w:t xml:space="preserve">taxable </w:t>
      </w:r>
      <w:r w:rsidRPr="00523766">
        <w:rPr>
          <w:sz w:val="22"/>
          <w:szCs w:val="22"/>
        </w:rPr>
        <w:t xml:space="preserve">assessed value of each </w:t>
      </w:r>
      <w:proofErr w:type="spellStart"/>
      <w:r w:rsidRPr="00523766">
        <w:rPr>
          <w:sz w:val="22"/>
          <w:szCs w:val="22"/>
        </w:rPr>
        <w:t>rateable</w:t>
      </w:r>
      <w:proofErr w:type="spellEnd"/>
      <w:r w:rsidR="00F07FCE">
        <w:rPr>
          <w:sz w:val="22"/>
          <w:szCs w:val="22"/>
        </w:rPr>
        <w:t xml:space="preserve"> </w:t>
      </w:r>
      <w:r w:rsidRPr="00523766">
        <w:rPr>
          <w:sz w:val="22"/>
          <w:szCs w:val="22"/>
        </w:rPr>
        <w:t>propert</w:t>
      </w:r>
      <w:r w:rsidR="00F07FCE">
        <w:rPr>
          <w:sz w:val="22"/>
          <w:szCs w:val="22"/>
        </w:rPr>
        <w:t>y</w:t>
      </w:r>
      <w:r w:rsidRPr="00523766">
        <w:rPr>
          <w:sz w:val="22"/>
          <w:szCs w:val="22"/>
        </w:rPr>
        <w:t xml:space="preserve"> by setting a uniform rate as outlined in schedule “A”</w:t>
      </w:r>
      <w:r w:rsidR="00485D4B" w:rsidRPr="00523766">
        <w:rPr>
          <w:sz w:val="22"/>
          <w:szCs w:val="22"/>
        </w:rPr>
        <w:t xml:space="preserve"> below.</w:t>
      </w:r>
    </w:p>
    <w:p w:rsidR="00006A1F" w:rsidRDefault="00006A1F" w:rsidP="00765DBA">
      <w:pPr>
        <w:rPr>
          <w:sz w:val="24"/>
        </w:rPr>
      </w:pPr>
    </w:p>
    <w:p w:rsidR="00F57EF4" w:rsidRPr="00523766" w:rsidRDefault="00485D4B" w:rsidP="00485D4B">
      <w:pPr>
        <w:jc w:val="center"/>
        <w:rPr>
          <w:b/>
          <w:sz w:val="24"/>
          <w:szCs w:val="24"/>
        </w:rPr>
      </w:pPr>
      <w:r w:rsidRPr="00523766">
        <w:rPr>
          <w:b/>
          <w:sz w:val="24"/>
          <w:szCs w:val="24"/>
        </w:rPr>
        <w:t>Schedule “A”</w:t>
      </w:r>
    </w:p>
    <w:p w:rsidR="00485D4B" w:rsidRPr="00523766" w:rsidRDefault="00485D4B" w:rsidP="00485D4B">
      <w:pPr>
        <w:jc w:val="center"/>
        <w:rPr>
          <w:sz w:val="22"/>
          <w:szCs w:val="22"/>
        </w:rPr>
      </w:pP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3310"/>
        <w:gridCol w:w="1277"/>
      </w:tblGrid>
      <w:tr w:rsidR="00485D4B" w:rsidRPr="00523766" w:rsidTr="00523766">
        <w:trPr>
          <w:trHeight w:val="404"/>
          <w:jc w:val="center"/>
        </w:trPr>
        <w:tc>
          <w:tcPr>
            <w:tcW w:w="3310" w:type="dxa"/>
            <w:tcBorders>
              <w:top w:val="single" w:sz="8" w:space="0" w:color="404040"/>
              <w:left w:val="single" w:sz="8" w:space="0" w:color="404040"/>
              <w:bottom w:val="single" w:sz="8" w:space="0" w:color="404040"/>
            </w:tcBorders>
            <w:shd w:val="clear" w:color="auto" w:fill="000000"/>
          </w:tcPr>
          <w:p w:rsidR="00485D4B" w:rsidRPr="00523766" w:rsidRDefault="00485D4B" w:rsidP="00485D4B">
            <w:pPr>
              <w:rPr>
                <w:b/>
                <w:bCs/>
                <w:color w:val="FFFFFF"/>
                <w:sz w:val="22"/>
                <w:szCs w:val="22"/>
              </w:rPr>
            </w:pPr>
            <w:r w:rsidRPr="00523766">
              <w:rPr>
                <w:b/>
                <w:bCs/>
                <w:color w:val="FFFFFF"/>
                <w:sz w:val="22"/>
                <w:szCs w:val="22"/>
              </w:rPr>
              <w:t>Additional Service Area</w:t>
            </w:r>
          </w:p>
        </w:tc>
        <w:tc>
          <w:tcPr>
            <w:tcW w:w="1277" w:type="dxa"/>
            <w:tcBorders>
              <w:top w:val="single" w:sz="8" w:space="0" w:color="404040"/>
              <w:bottom w:val="single" w:sz="8" w:space="0" w:color="404040"/>
              <w:right w:val="single" w:sz="8" w:space="0" w:color="404040"/>
            </w:tcBorders>
            <w:shd w:val="clear" w:color="auto" w:fill="000000"/>
          </w:tcPr>
          <w:p w:rsidR="00485D4B" w:rsidRPr="00523766" w:rsidRDefault="00485D4B" w:rsidP="003A3F14">
            <w:pPr>
              <w:jc w:val="center"/>
              <w:rPr>
                <w:b/>
                <w:bCs/>
                <w:color w:val="FFFFFF"/>
                <w:sz w:val="22"/>
                <w:szCs w:val="22"/>
              </w:rPr>
            </w:pPr>
            <w:r w:rsidRPr="00523766">
              <w:rPr>
                <w:b/>
                <w:bCs/>
                <w:color w:val="FFFFFF"/>
                <w:sz w:val="22"/>
                <w:szCs w:val="22"/>
              </w:rPr>
              <w:t>Mill Rate</w:t>
            </w:r>
          </w:p>
        </w:tc>
      </w:tr>
      <w:tr w:rsidR="00485D4B" w:rsidRPr="00523766" w:rsidTr="00523766">
        <w:trPr>
          <w:trHeight w:val="404"/>
          <w:jc w:val="center"/>
        </w:trPr>
        <w:tc>
          <w:tcPr>
            <w:tcW w:w="3310" w:type="dxa"/>
            <w:shd w:val="clear" w:color="auto" w:fill="C0C0C0"/>
          </w:tcPr>
          <w:p w:rsidR="00485D4B" w:rsidRPr="00523766" w:rsidRDefault="00485D4B" w:rsidP="00485D4B">
            <w:pPr>
              <w:rPr>
                <w:b/>
                <w:bCs/>
                <w:sz w:val="22"/>
                <w:szCs w:val="22"/>
              </w:rPr>
            </w:pPr>
            <w:r w:rsidRPr="00523766">
              <w:rPr>
                <w:b/>
                <w:bCs/>
                <w:sz w:val="22"/>
                <w:szCs w:val="22"/>
              </w:rPr>
              <w:t>Fire Protection Area 1</w:t>
            </w:r>
          </w:p>
        </w:tc>
        <w:tc>
          <w:tcPr>
            <w:tcW w:w="1277" w:type="dxa"/>
            <w:shd w:val="clear" w:color="auto" w:fill="C0C0C0"/>
          </w:tcPr>
          <w:p w:rsidR="00485D4B" w:rsidRPr="00523766" w:rsidRDefault="00165D19" w:rsidP="00165D19">
            <w:pPr>
              <w:jc w:val="center"/>
              <w:rPr>
                <w:sz w:val="22"/>
                <w:szCs w:val="22"/>
              </w:rPr>
            </w:pPr>
            <w:r>
              <w:rPr>
                <w:sz w:val="22"/>
                <w:szCs w:val="22"/>
              </w:rPr>
              <w:t>0</w:t>
            </w:r>
            <w:r w:rsidR="00485D4B" w:rsidRPr="00523766">
              <w:rPr>
                <w:sz w:val="22"/>
                <w:szCs w:val="22"/>
              </w:rPr>
              <w:t>.</w:t>
            </w:r>
            <w:r>
              <w:rPr>
                <w:sz w:val="22"/>
                <w:szCs w:val="22"/>
              </w:rPr>
              <w:t>85</w:t>
            </w:r>
          </w:p>
        </w:tc>
      </w:tr>
      <w:tr w:rsidR="00485D4B" w:rsidRPr="00523766" w:rsidTr="00523766">
        <w:trPr>
          <w:trHeight w:val="404"/>
          <w:jc w:val="center"/>
        </w:trPr>
        <w:tc>
          <w:tcPr>
            <w:tcW w:w="3310" w:type="dxa"/>
            <w:tcBorders>
              <w:right w:val="nil"/>
            </w:tcBorders>
            <w:shd w:val="clear" w:color="auto" w:fill="auto"/>
          </w:tcPr>
          <w:p w:rsidR="00485D4B" w:rsidRPr="00523766" w:rsidRDefault="00485D4B" w:rsidP="00485D4B">
            <w:pPr>
              <w:rPr>
                <w:b/>
                <w:bCs/>
                <w:sz w:val="22"/>
                <w:szCs w:val="22"/>
              </w:rPr>
            </w:pPr>
            <w:r w:rsidRPr="00523766">
              <w:rPr>
                <w:b/>
                <w:bCs/>
                <w:sz w:val="22"/>
                <w:szCs w:val="22"/>
              </w:rPr>
              <w:t>Fire Protection Area 2</w:t>
            </w:r>
          </w:p>
        </w:tc>
        <w:tc>
          <w:tcPr>
            <w:tcW w:w="1277" w:type="dxa"/>
            <w:tcBorders>
              <w:left w:val="nil"/>
            </w:tcBorders>
            <w:shd w:val="clear" w:color="auto" w:fill="auto"/>
          </w:tcPr>
          <w:p w:rsidR="00485D4B" w:rsidRPr="00523766" w:rsidRDefault="00165D19" w:rsidP="006D289F">
            <w:pPr>
              <w:jc w:val="center"/>
              <w:rPr>
                <w:sz w:val="22"/>
                <w:szCs w:val="22"/>
              </w:rPr>
            </w:pPr>
            <w:r>
              <w:rPr>
                <w:sz w:val="22"/>
                <w:szCs w:val="22"/>
              </w:rPr>
              <w:t>0.</w:t>
            </w:r>
            <w:r w:rsidR="006D289F">
              <w:rPr>
                <w:sz w:val="22"/>
                <w:szCs w:val="22"/>
              </w:rPr>
              <w:t>35</w:t>
            </w:r>
          </w:p>
        </w:tc>
      </w:tr>
      <w:tr w:rsidR="00485D4B" w:rsidRPr="00523766" w:rsidTr="00523766">
        <w:trPr>
          <w:trHeight w:val="404"/>
          <w:jc w:val="center"/>
        </w:trPr>
        <w:tc>
          <w:tcPr>
            <w:tcW w:w="3310" w:type="dxa"/>
            <w:shd w:val="clear" w:color="auto" w:fill="C0C0C0"/>
          </w:tcPr>
          <w:p w:rsidR="00485D4B" w:rsidRPr="00523766" w:rsidRDefault="00485D4B" w:rsidP="00485D4B">
            <w:pPr>
              <w:rPr>
                <w:b/>
                <w:bCs/>
                <w:sz w:val="22"/>
                <w:szCs w:val="22"/>
              </w:rPr>
            </w:pPr>
            <w:r w:rsidRPr="00523766">
              <w:rPr>
                <w:b/>
                <w:bCs/>
                <w:sz w:val="22"/>
                <w:szCs w:val="22"/>
              </w:rPr>
              <w:t>Fire Protection Area 3</w:t>
            </w:r>
          </w:p>
        </w:tc>
        <w:tc>
          <w:tcPr>
            <w:tcW w:w="1277" w:type="dxa"/>
            <w:shd w:val="clear" w:color="auto" w:fill="C0C0C0"/>
          </w:tcPr>
          <w:p w:rsidR="00485D4B" w:rsidRPr="00523766" w:rsidRDefault="006D289F" w:rsidP="006D289F">
            <w:pPr>
              <w:jc w:val="center"/>
              <w:rPr>
                <w:sz w:val="22"/>
                <w:szCs w:val="22"/>
              </w:rPr>
            </w:pPr>
            <w:r>
              <w:rPr>
                <w:sz w:val="22"/>
                <w:szCs w:val="22"/>
              </w:rPr>
              <w:t>0</w:t>
            </w:r>
            <w:r w:rsidR="00006A1F" w:rsidRPr="00523766">
              <w:rPr>
                <w:sz w:val="22"/>
                <w:szCs w:val="22"/>
              </w:rPr>
              <w:t>.</w:t>
            </w:r>
            <w:r>
              <w:rPr>
                <w:sz w:val="22"/>
                <w:szCs w:val="22"/>
              </w:rPr>
              <w:t>75</w:t>
            </w:r>
          </w:p>
        </w:tc>
      </w:tr>
    </w:tbl>
    <w:p w:rsidR="00485D4B" w:rsidRPr="00523766" w:rsidRDefault="00485D4B" w:rsidP="00485D4B">
      <w:pPr>
        <w:jc w:val="center"/>
        <w:rPr>
          <w:sz w:val="22"/>
          <w:szCs w:val="22"/>
        </w:rPr>
      </w:pPr>
    </w:p>
    <w:p w:rsidR="00F57EF4" w:rsidRPr="00F4296B" w:rsidRDefault="00F4296B">
      <w:pPr>
        <w:rPr>
          <w:b/>
          <w:sz w:val="22"/>
          <w:szCs w:val="22"/>
        </w:rPr>
      </w:pPr>
      <w:r>
        <w:rPr>
          <w:b/>
          <w:sz w:val="22"/>
          <w:szCs w:val="22"/>
        </w:rPr>
        <w:t>Previous Bylaw</w:t>
      </w:r>
      <w:r w:rsidRPr="00F4296B">
        <w:rPr>
          <w:b/>
          <w:sz w:val="22"/>
          <w:szCs w:val="22"/>
        </w:rPr>
        <w:t>:</w:t>
      </w:r>
    </w:p>
    <w:p w:rsidR="00F4296B" w:rsidRPr="00F4296B" w:rsidRDefault="00F4296B" w:rsidP="00F4296B">
      <w:pPr>
        <w:numPr>
          <w:ilvl w:val="0"/>
          <w:numId w:val="12"/>
        </w:numPr>
        <w:rPr>
          <w:sz w:val="22"/>
          <w:szCs w:val="22"/>
        </w:rPr>
      </w:pPr>
      <w:r w:rsidRPr="00F4296B">
        <w:rPr>
          <w:sz w:val="22"/>
          <w:szCs w:val="22"/>
        </w:rPr>
        <w:t xml:space="preserve">Bylaw </w:t>
      </w:r>
      <w:r w:rsidR="006D289F">
        <w:rPr>
          <w:sz w:val="22"/>
          <w:szCs w:val="22"/>
        </w:rPr>
        <w:t>0</w:t>
      </w:r>
      <w:r w:rsidR="00F50C9C">
        <w:rPr>
          <w:sz w:val="22"/>
          <w:szCs w:val="22"/>
        </w:rPr>
        <w:t>4</w:t>
      </w:r>
      <w:r w:rsidR="006D289F">
        <w:rPr>
          <w:sz w:val="22"/>
          <w:szCs w:val="22"/>
        </w:rPr>
        <w:t>-</w:t>
      </w:r>
      <w:r>
        <w:rPr>
          <w:sz w:val="22"/>
          <w:szCs w:val="22"/>
        </w:rPr>
        <w:t>20</w:t>
      </w:r>
      <w:r w:rsidR="00F50C9C">
        <w:rPr>
          <w:sz w:val="22"/>
          <w:szCs w:val="22"/>
        </w:rPr>
        <w:t>1</w:t>
      </w:r>
      <w:r w:rsidR="006D289F">
        <w:rPr>
          <w:sz w:val="22"/>
          <w:szCs w:val="22"/>
        </w:rPr>
        <w:t>7</w:t>
      </w:r>
      <w:r>
        <w:rPr>
          <w:sz w:val="22"/>
          <w:szCs w:val="22"/>
        </w:rPr>
        <w:t xml:space="preserve"> is now hereby repealed</w:t>
      </w:r>
      <w:r w:rsidR="00F07FCE">
        <w:rPr>
          <w:sz w:val="22"/>
          <w:szCs w:val="22"/>
        </w:rPr>
        <w:t>.</w:t>
      </w:r>
    </w:p>
    <w:p w:rsidR="00131694" w:rsidRPr="00F4296B" w:rsidRDefault="00131694">
      <w:pPr>
        <w:rPr>
          <w:sz w:val="22"/>
          <w:szCs w:val="22"/>
        </w:rPr>
      </w:pPr>
    </w:p>
    <w:p w:rsidR="0032131C" w:rsidRDefault="0032131C"/>
    <w:p w:rsidR="00006A1F" w:rsidRDefault="00006A1F"/>
    <w:p w:rsidR="00131694" w:rsidRDefault="00131694"/>
    <w:tbl>
      <w:tblPr>
        <w:tblW w:w="0" w:type="auto"/>
        <w:tblLayout w:type="fixed"/>
        <w:tblLook w:val="0000" w:firstRow="0" w:lastRow="0" w:firstColumn="0" w:lastColumn="0" w:noHBand="0" w:noVBand="0"/>
      </w:tblPr>
      <w:tblGrid>
        <w:gridCol w:w="4428"/>
        <w:gridCol w:w="4428"/>
      </w:tblGrid>
      <w:tr w:rsidR="00F57EF4">
        <w:tc>
          <w:tcPr>
            <w:tcW w:w="4428" w:type="dxa"/>
          </w:tcPr>
          <w:p w:rsidR="00F57EF4" w:rsidRDefault="00F57EF4"/>
        </w:tc>
        <w:tc>
          <w:tcPr>
            <w:tcW w:w="4428" w:type="dxa"/>
            <w:tcBorders>
              <w:bottom w:val="single" w:sz="4" w:space="0" w:color="auto"/>
            </w:tcBorders>
          </w:tcPr>
          <w:p w:rsidR="00F57EF4" w:rsidRDefault="00F57EF4">
            <w:pPr>
              <w:jc w:val="right"/>
            </w:pPr>
          </w:p>
        </w:tc>
      </w:tr>
      <w:tr w:rsidR="00F57EF4">
        <w:tc>
          <w:tcPr>
            <w:tcW w:w="4428" w:type="dxa"/>
          </w:tcPr>
          <w:p w:rsidR="00F57EF4" w:rsidRDefault="00F57EF4"/>
        </w:tc>
        <w:tc>
          <w:tcPr>
            <w:tcW w:w="4428" w:type="dxa"/>
          </w:tcPr>
          <w:p w:rsidR="00F57EF4" w:rsidRPr="008630D8" w:rsidRDefault="006D289F" w:rsidP="00165D19">
            <w:pPr>
              <w:jc w:val="right"/>
              <w:rPr>
                <w:sz w:val="22"/>
                <w:szCs w:val="22"/>
              </w:rPr>
            </w:pPr>
            <w:r>
              <w:rPr>
                <w:sz w:val="22"/>
                <w:szCs w:val="22"/>
              </w:rPr>
              <w:t>Jerry Kindrat</w:t>
            </w:r>
            <w:r w:rsidR="008630D8" w:rsidRPr="008630D8">
              <w:rPr>
                <w:sz w:val="22"/>
                <w:szCs w:val="22"/>
              </w:rPr>
              <w:t xml:space="preserve">, </w:t>
            </w:r>
            <w:r w:rsidR="00200C1F" w:rsidRPr="008630D8">
              <w:rPr>
                <w:sz w:val="22"/>
                <w:szCs w:val="22"/>
              </w:rPr>
              <w:t>Reeve</w:t>
            </w:r>
          </w:p>
        </w:tc>
      </w:tr>
      <w:tr w:rsidR="00F57EF4">
        <w:tc>
          <w:tcPr>
            <w:tcW w:w="4428" w:type="dxa"/>
          </w:tcPr>
          <w:p w:rsidR="00F57EF4" w:rsidRDefault="00F57EF4">
            <w:pPr>
              <w:rPr>
                <w:color w:val="808080"/>
              </w:rPr>
            </w:pPr>
            <w:r>
              <w:rPr>
                <w:color w:val="808080"/>
              </w:rPr>
              <w:t xml:space="preserve">                [SEAL]</w:t>
            </w:r>
          </w:p>
        </w:tc>
        <w:tc>
          <w:tcPr>
            <w:tcW w:w="4428" w:type="dxa"/>
          </w:tcPr>
          <w:p w:rsidR="00F57EF4" w:rsidRPr="008630D8" w:rsidRDefault="00F57EF4">
            <w:pPr>
              <w:jc w:val="right"/>
              <w:rPr>
                <w:sz w:val="22"/>
                <w:szCs w:val="22"/>
              </w:rPr>
            </w:pPr>
          </w:p>
          <w:p w:rsidR="0032131C" w:rsidRPr="008630D8" w:rsidRDefault="0032131C">
            <w:pPr>
              <w:jc w:val="right"/>
              <w:rPr>
                <w:sz w:val="22"/>
                <w:szCs w:val="22"/>
              </w:rPr>
            </w:pPr>
          </w:p>
          <w:p w:rsidR="0032131C" w:rsidRPr="008630D8" w:rsidRDefault="0032131C">
            <w:pPr>
              <w:jc w:val="right"/>
              <w:rPr>
                <w:sz w:val="22"/>
                <w:szCs w:val="22"/>
              </w:rPr>
            </w:pPr>
          </w:p>
        </w:tc>
      </w:tr>
      <w:tr w:rsidR="00F57EF4">
        <w:tc>
          <w:tcPr>
            <w:tcW w:w="4428" w:type="dxa"/>
          </w:tcPr>
          <w:p w:rsidR="00F57EF4" w:rsidRDefault="00F57EF4">
            <w:pPr>
              <w:rPr>
                <w:color w:val="808080"/>
              </w:rPr>
            </w:pPr>
          </w:p>
        </w:tc>
        <w:tc>
          <w:tcPr>
            <w:tcW w:w="4428" w:type="dxa"/>
            <w:tcBorders>
              <w:bottom w:val="single" w:sz="4" w:space="0" w:color="auto"/>
            </w:tcBorders>
          </w:tcPr>
          <w:p w:rsidR="00F57EF4" w:rsidRPr="008630D8" w:rsidRDefault="00F57EF4">
            <w:pPr>
              <w:jc w:val="right"/>
              <w:rPr>
                <w:sz w:val="22"/>
                <w:szCs w:val="22"/>
              </w:rPr>
            </w:pPr>
          </w:p>
        </w:tc>
      </w:tr>
      <w:tr w:rsidR="00F57EF4">
        <w:tc>
          <w:tcPr>
            <w:tcW w:w="4428" w:type="dxa"/>
          </w:tcPr>
          <w:p w:rsidR="00F57EF4" w:rsidRDefault="00F57EF4"/>
        </w:tc>
        <w:tc>
          <w:tcPr>
            <w:tcW w:w="4428" w:type="dxa"/>
          </w:tcPr>
          <w:p w:rsidR="00F57EF4" w:rsidRPr="008630D8" w:rsidRDefault="008630D8">
            <w:pPr>
              <w:jc w:val="right"/>
              <w:rPr>
                <w:sz w:val="22"/>
                <w:szCs w:val="22"/>
              </w:rPr>
            </w:pPr>
            <w:r w:rsidRPr="008630D8">
              <w:rPr>
                <w:sz w:val="22"/>
                <w:szCs w:val="22"/>
              </w:rPr>
              <w:t xml:space="preserve">Nathalie Hipkins, </w:t>
            </w:r>
            <w:r w:rsidR="00F57EF4" w:rsidRPr="008630D8">
              <w:rPr>
                <w:sz w:val="22"/>
                <w:szCs w:val="22"/>
              </w:rPr>
              <w:t>Administrator</w:t>
            </w:r>
          </w:p>
        </w:tc>
      </w:tr>
    </w:tbl>
    <w:p w:rsidR="00F57EF4" w:rsidRDefault="00F57EF4">
      <w:pPr>
        <w:jc w:val="right"/>
        <w:rPr>
          <w:sz w:val="16"/>
        </w:rPr>
      </w:pPr>
    </w:p>
    <w:p w:rsidR="00F57EF4" w:rsidRDefault="00F57EF4" w:rsidP="007E6E85">
      <w:pPr>
        <w:rPr>
          <w:sz w:val="16"/>
        </w:rPr>
      </w:pPr>
    </w:p>
    <w:p w:rsidR="00131694" w:rsidRPr="00523766" w:rsidRDefault="00131694" w:rsidP="007E6E85">
      <w:pPr>
        <w:rPr>
          <w:sz w:val="16"/>
        </w:rPr>
      </w:pPr>
    </w:p>
    <w:p w:rsidR="00131694" w:rsidRDefault="00131694" w:rsidP="007E6E85">
      <w:pPr>
        <w:rPr>
          <w:sz w:val="16"/>
        </w:rPr>
      </w:pPr>
    </w:p>
    <w:p w:rsidR="00131694" w:rsidRDefault="00131694" w:rsidP="007E6E85">
      <w:pPr>
        <w:rPr>
          <w:sz w:val="16"/>
        </w:rPr>
      </w:pPr>
    </w:p>
    <w:p w:rsidR="00131694" w:rsidRDefault="00131694" w:rsidP="007E6E85">
      <w:pPr>
        <w:rPr>
          <w:sz w:val="16"/>
        </w:rPr>
      </w:pPr>
      <w:bookmarkStart w:id="0" w:name="_GoBack"/>
      <w:bookmarkEnd w:id="0"/>
    </w:p>
    <w:p w:rsidR="00131694" w:rsidRDefault="00131694" w:rsidP="007E6E85">
      <w:pPr>
        <w:rPr>
          <w:sz w:val="16"/>
        </w:rPr>
      </w:pPr>
    </w:p>
    <w:p w:rsidR="00131694" w:rsidRDefault="00131694" w:rsidP="007E6E85">
      <w:pPr>
        <w:rPr>
          <w:sz w:val="16"/>
        </w:rPr>
      </w:pPr>
    </w:p>
    <w:p w:rsidR="00131694" w:rsidRDefault="00131694" w:rsidP="007E6E85">
      <w:pPr>
        <w:rPr>
          <w:sz w:val="16"/>
        </w:rPr>
      </w:pPr>
    </w:p>
    <w:p w:rsidR="00131694" w:rsidRDefault="00131694" w:rsidP="007E6E85">
      <w:pPr>
        <w:rPr>
          <w:sz w:val="16"/>
        </w:rPr>
      </w:pPr>
    </w:p>
    <w:p w:rsidR="00131694" w:rsidRDefault="00131694" w:rsidP="007E6E85">
      <w:pPr>
        <w:rPr>
          <w:sz w:val="16"/>
        </w:rPr>
      </w:pPr>
    </w:p>
    <w:p w:rsidR="00131694" w:rsidRDefault="00131694" w:rsidP="007E6E85">
      <w:pPr>
        <w:rPr>
          <w:sz w:val="16"/>
        </w:rPr>
      </w:pPr>
    </w:p>
    <w:p w:rsidR="00131694" w:rsidRDefault="00131694" w:rsidP="007E6E85">
      <w:pPr>
        <w:rPr>
          <w:sz w:val="16"/>
        </w:rPr>
      </w:pPr>
    </w:p>
    <w:sectPr w:rsidR="00131694" w:rsidSect="0013169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20160" w:code="5"/>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A2" w:rsidRDefault="009931A2">
      <w:r>
        <w:separator/>
      </w:r>
    </w:p>
  </w:endnote>
  <w:endnote w:type="continuationSeparator" w:id="0">
    <w:p w:rsidR="009931A2" w:rsidRDefault="0099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1D" w:rsidRDefault="00331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1D" w:rsidRDefault="00331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1D" w:rsidRDefault="0033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A2" w:rsidRDefault="009931A2">
      <w:r>
        <w:separator/>
      </w:r>
    </w:p>
  </w:footnote>
  <w:footnote w:type="continuationSeparator" w:id="0">
    <w:p w:rsidR="009931A2" w:rsidRDefault="0099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1D" w:rsidRDefault="00331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97" w:rsidRPr="00783197" w:rsidRDefault="00F50C9C" w:rsidP="00783197">
    <w:pPr>
      <w:pStyle w:val="Header"/>
      <w:jc w:val="center"/>
      <w:rPr>
        <w:i/>
        <w:sz w:val="28"/>
        <w:szCs w:val="28"/>
      </w:rPr>
    </w:pPr>
    <w:r w:rsidRPr="00783197">
      <w:rPr>
        <w:i/>
        <w:noProof/>
        <w:sz w:val="28"/>
        <w:szCs w:val="28"/>
        <w:lang w:val="en-CA" w:eastAsia="en-CA"/>
      </w:rPr>
      <w:drawing>
        <wp:anchor distT="0" distB="0" distL="114300" distR="114300" simplePos="0" relativeHeight="251657728" behindDoc="1" locked="0" layoutInCell="1" allowOverlap="1">
          <wp:simplePos x="0" y="0"/>
          <wp:positionH relativeFrom="column">
            <wp:posOffset>-716280</wp:posOffset>
          </wp:positionH>
          <wp:positionV relativeFrom="paragraph">
            <wp:posOffset>-285750</wp:posOffset>
          </wp:positionV>
          <wp:extent cx="1068705" cy="750570"/>
          <wp:effectExtent l="0" t="0" r="0" b="0"/>
          <wp:wrapNone/>
          <wp:docPr id="1" name="Picture 1"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197" w:rsidRPr="00783197">
      <w:rPr>
        <w:i/>
        <w:sz w:val="28"/>
        <w:szCs w:val="28"/>
      </w:rPr>
      <w:t>RM of Torch River</w:t>
    </w:r>
    <w:r w:rsidR="00006A1F">
      <w:rPr>
        <w:i/>
        <w:sz w:val="28"/>
        <w:szCs w:val="28"/>
      </w:rPr>
      <w:t xml:space="preserve"> No.488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1D" w:rsidRDefault="00331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8CB"/>
    <w:multiLevelType w:val="hybridMultilevel"/>
    <w:tmpl w:val="9CAC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65EEE"/>
    <w:multiLevelType w:val="hybridMultilevel"/>
    <w:tmpl w:val="2C74A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64BC0"/>
    <w:multiLevelType w:val="hybridMultilevel"/>
    <w:tmpl w:val="91BE9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14597"/>
    <w:multiLevelType w:val="hybridMultilevel"/>
    <w:tmpl w:val="C44A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260B7"/>
    <w:multiLevelType w:val="hybridMultilevel"/>
    <w:tmpl w:val="44EC6FB6"/>
    <w:lvl w:ilvl="0" w:tplc="7A0470F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961445"/>
    <w:multiLevelType w:val="hybridMultilevel"/>
    <w:tmpl w:val="95CE7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4F59CF"/>
    <w:multiLevelType w:val="hybridMultilevel"/>
    <w:tmpl w:val="22A0B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4E0AC0"/>
    <w:multiLevelType w:val="hybridMultilevel"/>
    <w:tmpl w:val="52588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223A92"/>
    <w:multiLevelType w:val="hybridMultilevel"/>
    <w:tmpl w:val="7E529468"/>
    <w:lvl w:ilvl="0" w:tplc="7A0470F8">
      <w:start w:val="1"/>
      <w:numFmt w:val="decimal"/>
      <w:lvlText w:val="%1."/>
      <w:lvlJc w:val="left"/>
      <w:pPr>
        <w:tabs>
          <w:tab w:val="num" w:pos="1080"/>
        </w:tabs>
        <w:ind w:left="1080" w:hanging="720"/>
      </w:pPr>
      <w:rPr>
        <w:rFonts w:hint="default"/>
      </w:rPr>
    </w:lvl>
    <w:lvl w:ilvl="1" w:tplc="D1BE05DE">
      <w:start w:val="4"/>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50227"/>
    <w:multiLevelType w:val="hybridMultilevel"/>
    <w:tmpl w:val="845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46C05"/>
    <w:multiLevelType w:val="multilevel"/>
    <w:tmpl w:val="626E9A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BC56882"/>
    <w:multiLevelType w:val="hybridMultilevel"/>
    <w:tmpl w:val="2B1C3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2F1B8F"/>
    <w:multiLevelType w:val="hybridMultilevel"/>
    <w:tmpl w:val="7C02CE8E"/>
    <w:lvl w:ilvl="0" w:tplc="0409000F">
      <w:start w:val="1"/>
      <w:numFmt w:val="decimal"/>
      <w:lvlText w:val="%1."/>
      <w:lvlJc w:val="left"/>
      <w:pPr>
        <w:tabs>
          <w:tab w:val="num" w:pos="720"/>
        </w:tabs>
        <w:ind w:left="720" w:hanging="360"/>
      </w:pPr>
    </w:lvl>
    <w:lvl w:ilvl="1" w:tplc="D312D6D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141545"/>
    <w:multiLevelType w:val="hybridMultilevel"/>
    <w:tmpl w:val="6BFAE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4"/>
  </w:num>
  <w:num w:numId="4">
    <w:abstractNumId w:val="11"/>
  </w:num>
  <w:num w:numId="5">
    <w:abstractNumId w:val="6"/>
  </w:num>
  <w:num w:numId="6">
    <w:abstractNumId w:val="7"/>
  </w:num>
  <w:num w:numId="7">
    <w:abstractNumId w:val="1"/>
  </w:num>
  <w:num w:numId="8">
    <w:abstractNumId w:val="2"/>
  </w:num>
  <w:num w:numId="9">
    <w:abstractNumId w:val="5"/>
  </w:num>
  <w:num w:numId="10">
    <w:abstractNumId w:val="13"/>
  </w:num>
  <w:num w:numId="11">
    <w:abstractNumId w:val="10"/>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90"/>
    <w:rsid w:val="00006A1F"/>
    <w:rsid w:val="0005467F"/>
    <w:rsid w:val="00124FEF"/>
    <w:rsid w:val="00131694"/>
    <w:rsid w:val="00164C90"/>
    <w:rsid w:val="00165D19"/>
    <w:rsid w:val="001A022F"/>
    <w:rsid w:val="001B2427"/>
    <w:rsid w:val="001C0BE2"/>
    <w:rsid w:val="00200C1F"/>
    <w:rsid w:val="00242950"/>
    <w:rsid w:val="002924CD"/>
    <w:rsid w:val="0032131C"/>
    <w:rsid w:val="0033141D"/>
    <w:rsid w:val="003A3F14"/>
    <w:rsid w:val="003B410A"/>
    <w:rsid w:val="00401416"/>
    <w:rsid w:val="004404D7"/>
    <w:rsid w:val="00460BCE"/>
    <w:rsid w:val="00485D4B"/>
    <w:rsid w:val="004D42E5"/>
    <w:rsid w:val="00523766"/>
    <w:rsid w:val="0055348F"/>
    <w:rsid w:val="00582E8E"/>
    <w:rsid w:val="005B581F"/>
    <w:rsid w:val="00612C69"/>
    <w:rsid w:val="00685546"/>
    <w:rsid w:val="006A0F2B"/>
    <w:rsid w:val="006A1CA5"/>
    <w:rsid w:val="006C3AD4"/>
    <w:rsid w:val="006D289F"/>
    <w:rsid w:val="0072002B"/>
    <w:rsid w:val="00720DA6"/>
    <w:rsid w:val="00765DBA"/>
    <w:rsid w:val="00783197"/>
    <w:rsid w:val="007E6E85"/>
    <w:rsid w:val="0086201C"/>
    <w:rsid w:val="008630D8"/>
    <w:rsid w:val="008B0A72"/>
    <w:rsid w:val="008B7B33"/>
    <w:rsid w:val="008C40B4"/>
    <w:rsid w:val="00923BE1"/>
    <w:rsid w:val="009665D5"/>
    <w:rsid w:val="009931A2"/>
    <w:rsid w:val="009B7A9D"/>
    <w:rsid w:val="00A04A86"/>
    <w:rsid w:val="00A40B36"/>
    <w:rsid w:val="00A6112F"/>
    <w:rsid w:val="00A97A2B"/>
    <w:rsid w:val="00AA41A5"/>
    <w:rsid w:val="00AB23F7"/>
    <w:rsid w:val="00AB3DCA"/>
    <w:rsid w:val="00B37FD1"/>
    <w:rsid w:val="00B92C93"/>
    <w:rsid w:val="00C101D6"/>
    <w:rsid w:val="00C81C78"/>
    <w:rsid w:val="00C86591"/>
    <w:rsid w:val="00C908E7"/>
    <w:rsid w:val="00CB2F96"/>
    <w:rsid w:val="00CE6F77"/>
    <w:rsid w:val="00D642EF"/>
    <w:rsid w:val="00DD2202"/>
    <w:rsid w:val="00DF252F"/>
    <w:rsid w:val="00E00974"/>
    <w:rsid w:val="00E05EB7"/>
    <w:rsid w:val="00E4142D"/>
    <w:rsid w:val="00F07FCE"/>
    <w:rsid w:val="00F1452E"/>
    <w:rsid w:val="00F4067C"/>
    <w:rsid w:val="00F4296B"/>
    <w:rsid w:val="00F50C9C"/>
    <w:rsid w:val="00F57EF4"/>
    <w:rsid w:val="00F6485A"/>
    <w:rsid w:val="00F706FD"/>
    <w:rsid w:val="00F90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BC39EB-1DDD-437D-AE27-3C6A1B17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b/>
      <w:smallCaps/>
      <w:sz w:val="40"/>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right"/>
      <w:outlineLvl w:val="2"/>
    </w:pPr>
    <w:rPr>
      <w:sz w:val="32"/>
    </w:rPr>
  </w:style>
  <w:style w:type="paragraph" w:styleId="Heading4">
    <w:name w:val="heading 4"/>
    <w:basedOn w:val="Normal"/>
    <w:next w:val="Normal"/>
    <w:qFormat/>
    <w:pPr>
      <w:keepNext/>
      <w:jc w:val="right"/>
      <w:outlineLvl w:val="3"/>
    </w:pPr>
    <w:rPr>
      <w:b/>
      <w:small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rPr>
      <w:color w:val="0000FF"/>
      <w:u w:val="single"/>
    </w:rPr>
  </w:style>
  <w:style w:type="table" w:styleId="TableGrid">
    <w:name w:val="Table Grid"/>
    <w:basedOn w:val="TableNormal"/>
    <w:rsid w:val="0076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B3DCA"/>
  </w:style>
  <w:style w:type="character" w:styleId="FootnoteReference">
    <w:name w:val="footnote reference"/>
    <w:semiHidden/>
    <w:rsid w:val="00AB3DCA"/>
    <w:rPr>
      <w:vertAlign w:val="superscript"/>
    </w:rPr>
  </w:style>
  <w:style w:type="paragraph" w:styleId="EndnoteText">
    <w:name w:val="endnote text"/>
    <w:basedOn w:val="Normal"/>
    <w:semiHidden/>
    <w:rsid w:val="00AB3DCA"/>
  </w:style>
  <w:style w:type="character" w:styleId="EndnoteReference">
    <w:name w:val="endnote reference"/>
    <w:semiHidden/>
    <w:rsid w:val="00AB3DCA"/>
    <w:rPr>
      <w:vertAlign w:val="superscript"/>
    </w:rPr>
  </w:style>
  <w:style w:type="paragraph" w:styleId="BalloonText">
    <w:name w:val="Balloon Text"/>
    <w:basedOn w:val="Normal"/>
    <w:semiHidden/>
    <w:rsid w:val="004D42E5"/>
    <w:rPr>
      <w:rFonts w:ascii="Tahoma" w:hAnsi="Tahoma" w:cs="Tahoma"/>
      <w:sz w:val="16"/>
      <w:szCs w:val="16"/>
    </w:rPr>
  </w:style>
  <w:style w:type="paragraph" w:styleId="Header">
    <w:name w:val="header"/>
    <w:basedOn w:val="Normal"/>
    <w:rsid w:val="00612C69"/>
    <w:pPr>
      <w:tabs>
        <w:tab w:val="center" w:pos="4320"/>
        <w:tab w:val="right" w:pos="8640"/>
      </w:tabs>
    </w:pPr>
  </w:style>
  <w:style w:type="paragraph" w:styleId="Footer">
    <w:name w:val="footer"/>
    <w:basedOn w:val="Normal"/>
    <w:rsid w:val="00612C69"/>
    <w:pPr>
      <w:tabs>
        <w:tab w:val="center" w:pos="4320"/>
        <w:tab w:val="right" w:pos="8640"/>
      </w:tabs>
    </w:pPr>
  </w:style>
  <w:style w:type="paragraph" w:styleId="ListParagraph">
    <w:name w:val="List Paragraph"/>
    <w:basedOn w:val="Normal"/>
    <w:uiPriority w:val="34"/>
    <w:qFormat/>
    <w:rsid w:val="00A04A86"/>
    <w:pPr>
      <w:ind w:left="720"/>
    </w:pPr>
  </w:style>
  <w:style w:type="table" w:styleId="MediumShading1">
    <w:name w:val="Medium Shading 1"/>
    <w:basedOn w:val="TableNormal"/>
    <w:uiPriority w:val="63"/>
    <w:rsid w:val="00006A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subject/>
  <dc:creator>Phil Boivin</dc:creator>
  <cp:keywords/>
  <cp:lastModifiedBy>Nathalie Hipkins</cp:lastModifiedBy>
  <cp:revision>2</cp:revision>
  <cp:lastPrinted>2018-06-06T21:52:00Z</cp:lastPrinted>
  <dcterms:created xsi:type="dcterms:W3CDTF">2018-06-06T21:53:00Z</dcterms:created>
  <dcterms:modified xsi:type="dcterms:W3CDTF">2018-06-06T21:53:00Z</dcterms:modified>
</cp:coreProperties>
</file>